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A6" w:rsidRDefault="005746A6" w:rsidP="005746A6">
      <w:pPr>
        <w:spacing w:line="240" w:lineRule="auto"/>
        <w:rPr>
          <w:rFonts w:ascii="Times New Roman" w:eastAsia="黑体" w:hAnsi="Times New Roman" w:cs="Times New Roman"/>
          <w:sz w:val="32"/>
          <w:szCs w:val="40"/>
        </w:rPr>
      </w:pPr>
      <w:r>
        <w:rPr>
          <w:rFonts w:ascii="Times New Roman" w:eastAsia="黑体" w:hAnsi="Times New Roman" w:cs="Times New Roman"/>
          <w:sz w:val="32"/>
          <w:szCs w:val="40"/>
        </w:rPr>
        <w:t>附件</w:t>
      </w:r>
      <w:r>
        <w:rPr>
          <w:rFonts w:ascii="Times New Roman" w:eastAsia="黑体" w:hAnsi="Times New Roman" w:cs="Times New Roman"/>
          <w:sz w:val="32"/>
          <w:szCs w:val="40"/>
        </w:rPr>
        <w:t>1</w:t>
      </w:r>
    </w:p>
    <w:p w:rsidR="005746A6" w:rsidRDefault="005746A6" w:rsidP="005746A6">
      <w:pPr>
        <w:spacing w:beforeLines="50" w:before="156" w:afterLines="50" w:after="156" w:line="24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44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202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3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级统</w:t>
      </w:r>
      <w:proofErr w:type="gramStart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开专业</w:t>
      </w:r>
      <w:proofErr w:type="gramEnd"/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课程</w:t>
      </w:r>
      <w:r>
        <w:rPr>
          <w:rFonts w:ascii="Times New Roman" w:eastAsia="华文中宋" w:hAnsi="Times New Roman" w:cs="Times New Roman" w:hint="eastAsia"/>
          <w:b/>
          <w:bCs/>
          <w:sz w:val="36"/>
          <w:szCs w:val="44"/>
        </w:rPr>
        <w:t>设置</w:t>
      </w:r>
      <w:r>
        <w:rPr>
          <w:rFonts w:ascii="Times New Roman" w:eastAsia="华文中宋" w:hAnsi="Times New Roman" w:cs="Times New Roman"/>
          <w:b/>
          <w:bCs/>
          <w:sz w:val="36"/>
          <w:szCs w:val="44"/>
        </w:rPr>
        <w:t>表</w:t>
      </w:r>
    </w:p>
    <w:tbl>
      <w:tblPr>
        <w:tblStyle w:val="aa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0"/>
        <w:gridCol w:w="1204"/>
        <w:gridCol w:w="607"/>
        <w:gridCol w:w="2129"/>
        <w:gridCol w:w="1221"/>
        <w:gridCol w:w="1145"/>
      </w:tblGrid>
      <w:tr w:rsidR="005746A6" w:rsidTr="0021028D">
        <w:trPr>
          <w:trHeight w:hRule="exact" w:val="567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3"/>
                <w:sz w:val="24"/>
                <w:szCs w:val="32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作物生产技术</w:t>
            </w:r>
          </w:p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610102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植物生产与环境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590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植物病虫草鼠害诊断与防治基础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水稻生产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小麦生产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玉米生产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马铃薯规模生产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农作物田间管理技术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粮食贮藏与加工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设施农业生产技术</w:t>
            </w:r>
          </w:p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610112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植物生产与环境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606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植物病虫草鼠害诊断与防治基础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果树生产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蔬菜生产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花卉生产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园艺产品贮藏与加工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746A6" w:rsidTr="0021028D">
        <w:trPr>
          <w:trHeight w:hRule="exact" w:val="397"/>
          <w:jc w:val="center"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园艺作物病虫害防治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:rsidR="005746A6" w:rsidRDefault="005746A6" w:rsidP="005746A6">
      <w:pPr>
        <w:spacing w:line="240" w:lineRule="auto"/>
        <w:rPr>
          <w:rFonts w:ascii="Times New Roman" w:eastAsia="华文中宋" w:hAnsi="Times New Roman" w:cs="Times New Roman"/>
          <w:b/>
          <w:bCs/>
          <w:sz w:val="32"/>
          <w:szCs w:val="40"/>
        </w:rPr>
      </w:pPr>
      <w:r>
        <w:rPr>
          <w:rFonts w:ascii="Times New Roman" w:eastAsia="华文中宋" w:hAnsi="Times New Roman" w:cs="Times New Roman"/>
          <w:b/>
          <w:bCs/>
          <w:sz w:val="32"/>
          <w:szCs w:val="40"/>
        </w:rPr>
        <w:br w:type="page"/>
      </w:r>
    </w:p>
    <w:p w:rsidR="005746A6" w:rsidRDefault="005746A6" w:rsidP="005746A6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3"/>
        <w:gridCol w:w="1202"/>
        <w:gridCol w:w="604"/>
        <w:gridCol w:w="2133"/>
        <w:gridCol w:w="1193"/>
        <w:gridCol w:w="1171"/>
      </w:tblGrid>
      <w:tr w:rsidR="005746A6" w:rsidTr="0021028D">
        <w:trPr>
          <w:trHeight w:hRule="exact"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3"/>
                <w:sz w:val="24"/>
                <w:szCs w:val="32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  <w:t>农机设备应用与维修</w:t>
            </w:r>
          </w:p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610113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机电基础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农机操作与管理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作物生产基础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耕种机械使用与维修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收获机械使用与维修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农业机械维修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无人机操作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  <w:t>农产品营销与储运</w:t>
            </w:r>
          </w:p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610116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农产品贮藏与加工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农产品冷链物流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6"/>
              </w:rPr>
              <w:t>农产品市场定位与策划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定价策略与技巧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13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农产品商务谈判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:rsidR="005746A6" w:rsidRDefault="005746A6" w:rsidP="005746A6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  <w:r>
        <w:rPr>
          <w:rFonts w:ascii="Times New Roman" w:eastAsia="华文中宋" w:hAnsi="Times New Roman" w:cs="Times New Roman"/>
          <w:b/>
          <w:bCs/>
          <w:sz w:val="32"/>
          <w:szCs w:val="40"/>
        </w:rPr>
        <w:br w:type="page"/>
      </w:r>
    </w:p>
    <w:p w:rsidR="005746A6" w:rsidRDefault="005746A6" w:rsidP="005746A6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3"/>
        <w:gridCol w:w="1202"/>
        <w:gridCol w:w="616"/>
        <w:gridCol w:w="2121"/>
        <w:gridCol w:w="1193"/>
        <w:gridCol w:w="1171"/>
      </w:tblGrid>
      <w:tr w:rsidR="005746A6" w:rsidTr="0021028D">
        <w:trPr>
          <w:trHeight w:hRule="exact"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  <w:t>休闲农业生产与经营</w:t>
            </w:r>
          </w:p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610118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美丽乡村建设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休闲农业经营与管理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旅游服务心理学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乡村导游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乡村厨艺与饮食服务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乡村住宿服务与管理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创意农业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 w:val="restart"/>
            <w:tcBorders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畜禽生产技术</w:t>
            </w:r>
          </w:p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610301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动物生产</w:t>
            </w:r>
            <w:r>
              <w:rPr>
                <w:rFonts w:ascii="Times New Roman" w:eastAsia="宋体" w:hAnsi="Times New Roman" w:cs="Times New Roman" w:hint="eastAsia"/>
              </w:rPr>
              <w:t>基础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禽类生产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养猪生产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牛羊生产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畜产品贮藏与加工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动物疫病防治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动物营养与饲料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兽医病理与诊断技术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兽医药物临床应用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25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25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10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6"/>
              </w:rPr>
              <w:t>养殖场环境卫生与控制</w:t>
            </w:r>
          </w:p>
        </w:tc>
        <w:tc>
          <w:tcPr>
            <w:tcW w:w="122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:rsidR="005746A6" w:rsidRDefault="005746A6" w:rsidP="005746A6">
      <w:pPr>
        <w:spacing w:line="24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lastRenderedPageBreak/>
        <w:br w:type="page"/>
      </w:r>
    </w:p>
    <w:p w:rsidR="005746A6" w:rsidRDefault="005746A6" w:rsidP="005746A6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93"/>
        <w:gridCol w:w="1202"/>
        <w:gridCol w:w="628"/>
        <w:gridCol w:w="2121"/>
        <w:gridCol w:w="1181"/>
        <w:gridCol w:w="1171"/>
      </w:tblGrid>
      <w:tr w:rsidR="005746A6" w:rsidTr="0021028D">
        <w:trPr>
          <w:trHeight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淡水养殖</w:t>
            </w:r>
          </w:p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610401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鱼类学基础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淡水鱼养殖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192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池塘养鱼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水产品贮藏与加工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水产动物疾病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渔业经济与管理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计算机应用</w:t>
            </w:r>
          </w:p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（农业农村方向）</w:t>
            </w:r>
          </w:p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710201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计算机应用基础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手机应用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网页制作技术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农产品电子商务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电商直播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0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信息资源管理</w:t>
            </w:r>
          </w:p>
        </w:tc>
        <w:tc>
          <w:tcPr>
            <w:tcW w:w="1212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</w:tbl>
    <w:p w:rsidR="005746A6" w:rsidRDefault="005746A6" w:rsidP="005746A6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  <w:r>
        <w:rPr>
          <w:rFonts w:ascii="Times New Roman" w:eastAsia="华文中宋" w:hAnsi="Times New Roman" w:cs="Times New Roman"/>
          <w:b/>
          <w:bCs/>
          <w:sz w:val="32"/>
          <w:szCs w:val="40"/>
        </w:rPr>
        <w:br w:type="page"/>
      </w:r>
    </w:p>
    <w:p w:rsidR="005746A6" w:rsidRDefault="005746A6" w:rsidP="005746A6">
      <w:pPr>
        <w:rPr>
          <w:rFonts w:ascii="Times New Roman" w:eastAsia="华文中宋" w:hAnsi="Times New Roman" w:cs="Times New Roman"/>
          <w:b/>
          <w:bCs/>
          <w:sz w:val="32"/>
          <w:szCs w:val="40"/>
        </w:rPr>
      </w:pP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1"/>
        <w:gridCol w:w="1203"/>
        <w:gridCol w:w="639"/>
        <w:gridCol w:w="2133"/>
        <w:gridCol w:w="1169"/>
        <w:gridCol w:w="1171"/>
      </w:tblGrid>
      <w:tr w:rsidR="005746A6" w:rsidTr="0021028D">
        <w:trPr>
          <w:trHeight w:hRule="exact" w:val="56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专业名称及代码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会计事务</w:t>
            </w:r>
          </w:p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730301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8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8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基础会计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财务会计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农村财务管理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审计原理与实务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农村金融与实务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  <w:tcBorders>
              <w:left w:val="single" w:sz="4" w:space="0" w:color="auto"/>
            </w:tcBorders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6"/>
              </w:rPr>
              <w:t>经济法与经济纠纷处理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社区公共事务管理</w:t>
            </w:r>
          </w:p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（乡村社区方向）</w:t>
            </w:r>
          </w:p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790102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应用语文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职业素质与综合素养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法律基础与农村法规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农村互联网应用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现代农业生产经营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乡村振兴政策与实践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96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乡村基层组织建设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乡村社会事业服务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美丽乡村建设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160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农产品营销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新农村文化建设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1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8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5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212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乡村社区管理</w:t>
            </w:r>
          </w:p>
        </w:tc>
        <w:tc>
          <w:tcPr>
            <w:tcW w:w="1200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128</w:t>
            </w:r>
          </w:p>
        </w:tc>
        <w:tc>
          <w:tcPr>
            <w:tcW w:w="1205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</w:p>
        </w:tc>
      </w:tr>
    </w:tbl>
    <w:p w:rsidR="005746A6" w:rsidRDefault="005746A6" w:rsidP="005746A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746A6" w:rsidRDefault="005746A6" w:rsidP="005746A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Style w:val="aa"/>
        <w:tblW w:w="0" w:type="auto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7"/>
        <w:gridCol w:w="1196"/>
        <w:gridCol w:w="626"/>
        <w:gridCol w:w="426"/>
        <w:gridCol w:w="464"/>
        <w:gridCol w:w="1584"/>
        <w:gridCol w:w="1036"/>
        <w:gridCol w:w="977"/>
      </w:tblGrid>
      <w:tr w:rsidR="005746A6" w:rsidTr="0021028D">
        <w:trPr>
          <w:trHeight w:val="56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lastRenderedPageBreak/>
              <w:t>专业名称及代码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课程类型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0"/>
                <w:sz w:val="24"/>
                <w:szCs w:val="32"/>
              </w:rPr>
              <w:t>序号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学时数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32"/>
              </w:rPr>
              <w:t>学分数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家庭农场生产经营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610104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基础</w:t>
            </w:r>
            <w:proofErr w:type="gramStart"/>
            <w:r>
              <w:rPr>
                <w:rFonts w:ascii="Times New Roman" w:eastAsia="宋体" w:hAnsi="Times New Roman" w:cs="Times New Roman"/>
              </w:rPr>
              <w:t>通识课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农广校学习指南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职业素质与综合素养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乡村振兴与实践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96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涉农政策法规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96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农业绿色发展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96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现代农业创业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80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作物生产基础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动物生产基础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专业能力课</w:t>
            </w: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农场主常规技能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家庭农场管理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544" w:type="dxa"/>
            <w:gridSpan w:val="3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农产品营销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42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主营产业生产</w:t>
            </w:r>
          </w:p>
        </w:tc>
        <w:tc>
          <w:tcPr>
            <w:tcW w:w="46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粮食方向</w:t>
            </w: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水稻生产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小麦生产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玉米生产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薯类作物生产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粮食贮藏与加工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园艺方向</w:t>
            </w: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果树生产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蔬菜生产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花卉生产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580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园艺产品贮藏与加工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畜禽方向</w:t>
            </w: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禽类生产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养猪生产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牛羊生产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</w:rPr>
              <w:t>畜产品贮藏与加工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水产方向</w:t>
            </w: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淡水鱼养殖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特种水产养殖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观赏鱼养殖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192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</w:t>
            </w:r>
          </w:p>
        </w:tc>
      </w:tr>
      <w:tr w:rsidR="005746A6" w:rsidTr="0021028D">
        <w:trPr>
          <w:trHeight w:hRule="exact" w:val="454"/>
          <w:jc w:val="center"/>
        </w:trPr>
        <w:tc>
          <w:tcPr>
            <w:tcW w:w="2030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1237" w:type="dxa"/>
            <w:vMerge/>
          </w:tcPr>
          <w:p w:rsidR="005746A6" w:rsidRDefault="005746A6" w:rsidP="0021028D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638" w:type="dxa"/>
            <w:vMerge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42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67" w:type="dxa"/>
            <w:vMerge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5746A6" w:rsidRDefault="005746A6" w:rsidP="0021028D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</w:rPr>
              <w:t>水产品贮藏与加工</w:t>
            </w:r>
          </w:p>
        </w:tc>
        <w:tc>
          <w:tcPr>
            <w:tcW w:w="1066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128</w:t>
            </w:r>
          </w:p>
        </w:tc>
        <w:tc>
          <w:tcPr>
            <w:tcW w:w="1007" w:type="dxa"/>
            <w:vAlign w:val="center"/>
          </w:tcPr>
          <w:p w:rsidR="005746A6" w:rsidRDefault="005746A6" w:rsidP="0021028D">
            <w:pPr>
              <w:spacing w:line="24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</w:p>
        </w:tc>
      </w:tr>
    </w:tbl>
    <w:p w:rsidR="00701CD5" w:rsidRPr="005746A6" w:rsidRDefault="00701CD5">
      <w:pPr>
        <w:rPr>
          <w:rFonts w:ascii="Times New Roman" w:eastAsia="黑体" w:hAnsi="Times New Roman" w:cs="Times New Roman" w:hint="eastAsia"/>
          <w:sz w:val="32"/>
          <w:szCs w:val="40"/>
        </w:rPr>
      </w:pPr>
    </w:p>
    <w:sectPr w:rsidR="00701CD5" w:rsidRPr="0057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A6"/>
    <w:rsid w:val="005746A6"/>
    <w:rsid w:val="0070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6044"/>
  <w15:chartTrackingRefBased/>
  <w15:docId w15:val="{3AB81108-52EF-4512-B83D-DC54D22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5746A6"/>
    <w:pPr>
      <w:widowControl w:val="0"/>
      <w:spacing w:line="36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A6"/>
    <w:pPr>
      <w:jc w:val="left"/>
      <w:outlineLvl w:val="1"/>
    </w:pPr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5746A6"/>
    <w:rPr>
      <w:rFonts w:ascii="微软雅黑" w:eastAsia="微软雅黑" w:hAnsi="微软雅黑" w:cs="Times New Roman"/>
      <w:b/>
      <w:color w:val="666666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sid w:val="005746A6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574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746A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746A6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57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5746A6"/>
    <w:rPr>
      <w:sz w:val="18"/>
      <w:szCs w:val="18"/>
    </w:rPr>
  </w:style>
  <w:style w:type="paragraph" w:styleId="a9">
    <w:name w:val="Normal (Web)"/>
    <w:basedOn w:val="a"/>
    <w:qFormat/>
    <w:rsid w:val="005746A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qFormat/>
    <w:rsid w:val="005746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2023-03-03T01:47:00Z</dcterms:created>
  <dcterms:modified xsi:type="dcterms:W3CDTF">2023-03-03T01:48:00Z</dcterms:modified>
</cp:coreProperties>
</file>